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Obavijest o načinu provođenja procjene i vrednovanja kandidata prijavljenih na natječaje za zapošljavanje u OŠ</w:t>
      </w:r>
      <w:r w:rsidR="008629B6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- SE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Novigrad</w:t>
      </w:r>
    </w:p>
    <w:p w:rsidR="00F41F7F" w:rsidRPr="00F41F7F" w:rsidRDefault="00F41F7F" w:rsidP="00F41F7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41F7F">
        <w:rPr>
          <w:rFonts w:ascii="Arial" w:hAnsi="Arial" w:cs="Arial"/>
          <w:bCs/>
          <w:sz w:val="24"/>
          <w:szCs w:val="24"/>
        </w:rPr>
        <w:t xml:space="preserve">KLASA: </w:t>
      </w:r>
      <w:bookmarkStart w:id="0" w:name="_GoBack"/>
      <w:bookmarkEnd w:id="0"/>
      <w:r w:rsidR="00DF54D5">
        <w:rPr>
          <w:rFonts w:ascii="Arial" w:hAnsi="Arial" w:cs="Arial"/>
          <w:bCs/>
          <w:sz w:val="24"/>
          <w:szCs w:val="24"/>
        </w:rPr>
        <w:t>053-02/20-01/02</w:t>
      </w:r>
    </w:p>
    <w:p w:rsidR="00F41F7F" w:rsidRPr="00F41F7F" w:rsidRDefault="00025F4F" w:rsidP="00F41F7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URBROJ: </w:t>
      </w:r>
      <w:r w:rsidR="00DF54D5">
        <w:rPr>
          <w:rFonts w:ascii="Arial" w:hAnsi="Arial" w:cs="Arial"/>
          <w:bCs/>
          <w:sz w:val="24"/>
          <w:szCs w:val="24"/>
        </w:rPr>
        <w:t>2105/03-14/20-18</w:t>
      </w:r>
    </w:p>
    <w:p w:rsidR="003A247C" w:rsidRPr="003A247C" w:rsidRDefault="00F6239E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Novigrad, </w:t>
      </w:r>
      <w:r w:rsidR="00FC33DC"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</w:t>
      </w:r>
      <w:r w:rsidR="0065098D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2</w:t>
      </w:r>
      <w:r w:rsidR="00025F4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.</w:t>
      </w:r>
      <w:r w:rsidR="0065098D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ožujka</w:t>
      </w:r>
      <w:r w:rsidR="00025F4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 xml:space="preserve"> </w:t>
      </w:r>
      <w:r w:rsidR="0065098D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2020</w:t>
      </w:r>
      <w:r w:rsidR="003A247C"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. godine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Temeljem članka 107. stavka 9. Zakona o odgoju i obrazovanju u osnovnoj i srednjoj školi ( „Narodne novine“ br. 87/08, 86/09, 92/10, 105/10, 90/11, 16/12, 86/12, 94/13, 152/14, 7/17, 68/18</w:t>
      </w:r>
      <w:r w:rsidR="0065098D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i 98/19 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) i članaka 10. do 14. Pravilnika o zapošljavanju u OŠ RIVARELA–Scuola </w:t>
      </w:r>
      <w:proofErr w:type="spellStart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Novigrad, Povjerenstvo za procjenu i vrednovanje kandidata za zapošljavanje donosi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                                                   O  B A V I J E S T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o načinu provođenja procjene i vrednovanja kandidata prijavljenih na natječaje za zapošljavanje</w:t>
      </w:r>
    </w:p>
    <w:p w:rsidR="003A247C" w:rsidRPr="003A247C" w:rsidRDefault="003A247C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Za natječaje objavljene </w:t>
      </w:r>
      <w:r w:rsidRP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dana </w:t>
      </w:r>
      <w:r w:rsidR="00872DAE"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20</w:t>
      </w: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hr-HR"/>
        </w:rPr>
        <w:t xml:space="preserve">. </w:t>
      </w:r>
      <w:r w:rsidR="00872DAE"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hr-HR"/>
        </w:rPr>
        <w:t>veljače</w:t>
      </w:r>
      <w:r w:rsidR="00FC33DC"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hr-HR"/>
        </w:rPr>
        <w:t xml:space="preserve"> </w:t>
      </w: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hr-HR"/>
        </w:rPr>
        <w:t>20</w:t>
      </w:r>
      <w:r w:rsidR="0065098D"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hr-HR"/>
        </w:rPr>
        <w:t>20</w:t>
      </w:r>
      <w:r w:rsidRP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 godine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na mrežnim stranicama i oglasnim pločama Hrvatskog zavoda za zapošljavanje te mrežnim stranicama i oglasnoj ploči Osnovne ško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le- Scuola </w:t>
      </w:r>
      <w:proofErr w:type="spellStart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RIVARELA,Novigrad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 za sljedeće radno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mjest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Pr="00F41F7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hr-HR"/>
        </w:rPr>
        <w:t>: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</w:t>
      </w:r>
    </w:p>
    <w:p w:rsidR="003A247C" w:rsidRPr="00F41F7F" w:rsidRDefault="0065098D" w:rsidP="003A24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Tajnik</w:t>
      </w:r>
      <w:r w:rsid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/</w:t>
      </w:r>
      <w:proofErr w:type="spellStart"/>
      <w:r w:rsid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  <w:r w:rsid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(M/Ž) , na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ne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određeno puno radno vrijeme, </w:t>
      </w:r>
      <w:r w:rsidR="00F6239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40</w:t>
      </w:r>
      <w:r w:rsidR="00B65534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sati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tje</w:t>
      </w:r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dno, 1 izvršitelj/</w:t>
      </w:r>
      <w:proofErr w:type="spellStart"/>
      <w:r w:rsidR="00FC33DC" w:rsidRPr="00F41F7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ica</w:t>
      </w:r>
      <w:proofErr w:type="spellEnd"/>
    </w:p>
    <w:p w:rsidR="00FC33DC" w:rsidRPr="00F41F7F" w:rsidRDefault="00FC33D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3A247C" w:rsidRPr="00F41F7F" w:rsidRDefault="003A247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utvrđuje se slijedeći način provjere kandidata:</w:t>
      </w:r>
    </w:p>
    <w:p w:rsidR="00FC33DC" w:rsidRPr="003A247C" w:rsidRDefault="00FC33DC" w:rsidP="00FC33D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</w:p>
    <w:p w:rsidR="003A247C" w:rsidRPr="00872DAE" w:rsidRDefault="003A247C" w:rsidP="003A24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razgovor (intervju) kandidata s Povjerenstvom</w:t>
      </w:r>
      <w:r w:rsidR="008629B6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i praktična p</w:t>
      </w:r>
      <w:r w:rsidR="0065098D"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rovjera znanja</w:t>
      </w:r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.</w:t>
      </w:r>
    </w:p>
    <w:p w:rsidR="008D66E1" w:rsidRDefault="008D66E1" w:rsidP="008D66E1">
      <w:pPr>
        <w:spacing w:after="0" w:line="240" w:lineRule="auto"/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</w:pP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S kandidatima koji ispunjavanju formalne uvjete natječaja provest će se testiranje koje se sastoji od pismenog djela provjere znanja i razgovora sa Povjerenstvom.</w:t>
      </w:r>
    </w:p>
    <w:p w:rsidR="00781977" w:rsidRPr="00872DAE" w:rsidRDefault="00781977" w:rsidP="008D66E1">
      <w:pPr>
        <w:spacing w:after="0" w:line="240" w:lineRule="auto"/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</w:pPr>
    </w:p>
    <w:p w:rsidR="00AD455B" w:rsidRDefault="00AD455B" w:rsidP="00AD45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Kandidati koji ispunjavaju formalne uvjete utvrđene natječajem, odnosno koji su dostavili potpunu i pravodobnu prijavu p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ozivaju se na razgovor i pismeno testiranje</w:t>
      </w: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u srijedu 4. ožujka 2020. </w:t>
      </w:r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Procjena i vrednovanje kandidata</w:t>
      </w: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održat će se u </w:t>
      </w:r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uredu ravnateljice Osnovne škole- Scuola </w:t>
      </w:r>
      <w:proofErr w:type="spellStart"/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elementare</w:t>
      </w:r>
      <w:proofErr w:type="spellEnd"/>
      <w:r w:rsidRPr="00872DAE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RIVARELA, Novigrad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(glavni ulaz pa desno) u 9,30 sati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265"/>
        <w:gridCol w:w="2265"/>
      </w:tblGrid>
      <w:tr w:rsidR="00AD455B" w:rsidRPr="0065098D" w:rsidTr="0079600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Red. br.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Inicijali kandidata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Godina rođenja</w:t>
            </w:r>
          </w:p>
        </w:tc>
      </w:tr>
      <w:tr w:rsidR="00AD455B" w:rsidRPr="0065098D" w:rsidTr="0079600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55B" w:rsidRPr="0065098D" w:rsidRDefault="006A2D3B" w:rsidP="006A2D3B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 xml:space="preserve">     1.</w:t>
            </w:r>
            <w:r w:rsidR="00AD455B" w:rsidRPr="0065098D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A.S</w:t>
            </w: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1993</w:t>
            </w: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</w:p>
        </w:tc>
      </w:tr>
      <w:tr w:rsidR="00AD455B" w:rsidRPr="0065098D" w:rsidTr="0079600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55B" w:rsidRPr="0065098D" w:rsidRDefault="006A2D3B" w:rsidP="006A2D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>2.</w:t>
            </w:r>
            <w:r w:rsidR="00AD455B" w:rsidRPr="0065098D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</w:t>
            </w:r>
            <w:proofErr w:type="spellStart"/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G.R</w:t>
            </w:r>
            <w:proofErr w:type="spellEnd"/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1984</w:t>
            </w: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</w:p>
        </w:tc>
      </w:tr>
      <w:tr w:rsidR="00AD455B" w:rsidRPr="0065098D" w:rsidTr="0079600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55B" w:rsidRPr="0065098D" w:rsidRDefault="006A2D3B" w:rsidP="006A2D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>3.</w:t>
            </w:r>
            <w:r w:rsidR="00AD455B" w:rsidRPr="0065098D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</w:t>
            </w:r>
            <w:proofErr w:type="spellStart"/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M.G</w:t>
            </w:r>
            <w:proofErr w:type="spellEnd"/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98D" w:rsidRPr="0065098D" w:rsidRDefault="00AD455B" w:rsidP="007960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hr-HR"/>
              </w:rPr>
            </w:pPr>
            <w:r w:rsidRPr="006A2D3B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 1977</w:t>
            </w:r>
            <w:r w:rsidRPr="0065098D">
              <w:rPr>
                <w:rFonts w:ascii="Tahoma" w:eastAsia="Times New Roman" w:hAnsi="Tahoma" w:cs="Tahoma"/>
                <w:noProof w:val="0"/>
                <w:sz w:val="21"/>
                <w:szCs w:val="21"/>
                <w:lang w:eastAsia="hr-HR"/>
              </w:rPr>
              <w:t>.</w:t>
            </w:r>
          </w:p>
        </w:tc>
      </w:tr>
    </w:tbl>
    <w:p w:rsidR="00AD455B" w:rsidRPr="00872DAE" w:rsidRDefault="00AD455B" w:rsidP="008D66E1">
      <w:pPr>
        <w:rPr>
          <w:rFonts w:ascii="Arial" w:hAnsi="Arial" w:cs="Arial"/>
          <w:sz w:val="24"/>
          <w:szCs w:val="24"/>
        </w:rPr>
      </w:pPr>
    </w:p>
    <w:p w:rsidR="00781977" w:rsidRDefault="00781977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       Svi kandidati dužni su sa sobom imati odgovarajuću identifikacijsku ispravu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( osobnu iskaznicu ili putovnicu )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te će od njih biti zatraženo predočavanje iste radi utvrđivanja identiteta.</w:t>
      </w: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</w:t>
      </w:r>
    </w:p>
    <w:p w:rsidR="00AD455B" w:rsidRDefault="00781977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     </w:t>
      </w:r>
      <w:r w:rsidR="003A247C"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Ako kandidat ne pristupi Intervjuu, smatra se da je odustao od daljnjeg natječajnog postupka.</w:t>
      </w:r>
    </w:p>
    <w:p w:rsidR="00AD455B" w:rsidRPr="00AD455B" w:rsidRDefault="00AD455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</w:pPr>
      <w:r w:rsidRPr="00AD455B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lastRenderedPageBreak/>
        <w:t>Pravila testiranja</w:t>
      </w:r>
    </w:p>
    <w:p w:rsidR="00781977" w:rsidRDefault="00781977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Po utvrđivanju identiteta, kandidatima će biti podijeljena pitanja za pisano testiranje koje traje 30 minuta te će odrediti zaporku pod kojom će se rješavati test, a koja se prije rješavanja samog testa, uz ime i prezime kandidata pohranjuje u zatvorenu omotnicu koju čuva predsjednik Povjerenstva do izrade rang liste kandidata. Nakon izrade rang liste, zaporka se povezuje s imenom i prezimenom kandidata.</w:t>
      </w:r>
    </w:p>
    <w:p w:rsidR="00AD455B" w:rsidRPr="00AD455B" w:rsidRDefault="00AD455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</w:pPr>
      <w:r w:rsidRPr="00AD455B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Način testiranja</w:t>
      </w:r>
    </w:p>
    <w:p w:rsidR="00781977" w:rsidRDefault="00781977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Testiranje se sastoji od pismenog i usmenog testiranja.</w:t>
      </w:r>
      <w:r w:rsidR="00AD455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Pisani test sastoji se od ukupno 7 pitanja, a maksimalni broj bodova koji kandidati mogu ostvariti je 20 bodova.</w:t>
      </w:r>
      <w:r w:rsidR="00AD455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Uz svako pitanje iskazan je broj bodova. Smatra se da su</w:t>
      </w:r>
      <w:r w:rsidR="00AD455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kandidati položili pisani test ako su ostvarili najmanje 50% bodova na provedenom testiranju.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</w:t>
      </w:r>
    </w:p>
    <w:p w:rsidR="00AD455B" w:rsidRDefault="00AD455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 kandidatima koji na pisanom testiranju ostvare najmanje 50% ukupnog broja bodova, Povjerenstvo će provesti istoga dana intervju.</w:t>
      </w:r>
    </w:p>
    <w:p w:rsidR="00AD455B" w:rsidRDefault="00AD455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Povjerenstvo kroz intervju s kandidatima utvrđuje znanja, sposobnosti i vještine te interese, profesionalne ciljeve i motivaciju kandidata za rad na radnom mjestu tajnika/ice.</w:t>
      </w:r>
    </w:p>
    <w:p w:rsidR="00AD455B" w:rsidRDefault="006A2D3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Intervju se boduje s najviše 27</w:t>
      </w:r>
      <w:r w:rsidR="00AD455B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bodova na način da svaki član povjerenstva ima pravo postaviti 3 pitanja koja se vrednuju od strane svakog člana Povjerenstva bodovima od 1 do 3.</w:t>
      </w:r>
    </w:p>
    <w:p w:rsidR="00AD455B" w:rsidRDefault="00AD455B" w:rsidP="007819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</w:pPr>
      <w:r w:rsidRPr="00AD455B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 xml:space="preserve">Utvrđivanje rezultata </w:t>
      </w:r>
    </w:p>
    <w:p w:rsidR="003A247C" w:rsidRPr="006A2D3B" w:rsidRDefault="00AD455B" w:rsidP="003A24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</w:pPr>
      <w:r w:rsidRPr="0076058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Nakon provedenog postupka testiranja, Povjerenstvo utvrđuje rang listu kandidata prem</w:t>
      </w:r>
      <w:r w:rsidR="0076058F" w:rsidRPr="0076058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a</w:t>
      </w:r>
      <w:r w:rsidRPr="0076058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ukupnom broju bodova, te je dostavlja ravnateljici škole. Na temelju dostavljene rang liste kandidata ravnateljica odlučuje kojeg od</w:t>
      </w:r>
      <w:r w:rsidR="0076058F" w:rsidRPr="0076058F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 xml:space="preserve"> kandidata će predložiti Školskom odboru za zasnivanje radnog odnosa</w:t>
      </w:r>
      <w:r w:rsidR="0076058F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hr-HR"/>
        </w:rPr>
        <w:t>.</w:t>
      </w:r>
      <w:r w:rsidR="00781977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            </w:t>
      </w:r>
    </w:p>
    <w:p w:rsidR="00E929CA" w:rsidRDefault="0076058F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Pravni i drugi izvori za pripremenje kandidata za radno mjesto tajnika/ice</w:t>
      </w:r>
    </w:p>
    <w:p w:rsidR="0076058F" w:rsidRPr="00872DAE" w:rsidRDefault="0076058F" w:rsidP="0076058F">
      <w:pPr>
        <w:spacing w:after="0" w:line="240" w:lineRule="auto"/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</w:pP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1. Zakon o odgoju i obrazovanju u osnovnoj i srednjoj školi</w:t>
      </w:r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,</w:t>
      </w: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 </w:t>
      </w:r>
    </w:p>
    <w:p w:rsidR="0076058F" w:rsidRPr="00872DAE" w:rsidRDefault="0076058F" w:rsidP="0076058F">
      <w:pPr>
        <w:spacing w:after="0" w:line="240" w:lineRule="auto"/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</w:pP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2.</w:t>
      </w:r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Zakon o radu (NN 93/14)</w:t>
      </w:r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,</w:t>
      </w:r>
    </w:p>
    <w:p w:rsidR="0076058F" w:rsidRPr="00872DAE" w:rsidRDefault="0076058F" w:rsidP="0076058F">
      <w:pPr>
        <w:spacing w:after="0" w:line="240" w:lineRule="auto"/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</w:pP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3.</w:t>
      </w:r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872DAE"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Zakon o općem upravnom postupku (NN 47/09)</w:t>
      </w:r>
      <w:r>
        <w:rPr>
          <w:rFonts w:ascii="Arial" w:eastAsia="Times New Roman" w:hAnsi="Arial" w:cs="Arial"/>
          <w:bCs/>
          <w:noProof w:val="0"/>
          <w:color w:val="000000"/>
          <w:sz w:val="24"/>
          <w:szCs w:val="24"/>
          <w:shd w:val="clear" w:color="auto" w:fill="FFFFFF"/>
          <w:lang w:eastAsia="hr-HR"/>
        </w:rPr>
        <w:t>,</w:t>
      </w:r>
    </w:p>
    <w:p w:rsidR="0076058F" w:rsidRDefault="0076058F" w:rsidP="0076058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</w:t>
      </w: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Uredba o uredskom poslovanju (NN 7/09)</w:t>
      </w:r>
    </w:p>
    <w:p w:rsidR="0076058F" w:rsidRPr="00872DAE" w:rsidRDefault="0076058F" w:rsidP="0076058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 Satut Osnovne škole -Scuola elemntare RIVARELA</w:t>
      </w:r>
      <w:r w:rsidRPr="00872D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65098D" w:rsidRDefault="0065098D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</w:p>
    <w:p w:rsidR="008D66E1" w:rsidRDefault="0065098D" w:rsidP="008D66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noProof w:val="0"/>
          <w:color w:val="000000"/>
          <w:sz w:val="20"/>
          <w:szCs w:val="20"/>
          <w:shd w:val="clear" w:color="auto" w:fill="FFFFFF"/>
          <w:lang w:eastAsia="hr-HR"/>
        </w:rPr>
      </w:pPr>
      <w:r w:rsidRPr="0065098D">
        <w:rPr>
          <w:rFonts w:ascii="Verdana" w:eastAsia="Times New Roman" w:hAnsi="Verdana" w:cs="Times New Roman"/>
          <w:b/>
          <w:bCs/>
          <w:noProof w:val="0"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8D66E1" w:rsidRDefault="008D66E1" w:rsidP="008D66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noProof w:val="0"/>
          <w:color w:val="000000"/>
          <w:sz w:val="20"/>
          <w:szCs w:val="20"/>
          <w:shd w:val="clear" w:color="auto" w:fill="FFFFFF"/>
          <w:lang w:eastAsia="hr-HR"/>
        </w:rPr>
      </w:pPr>
    </w:p>
    <w:p w:rsidR="008D66E1" w:rsidRPr="003A247C" w:rsidRDefault="008D66E1" w:rsidP="008D66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Povjerenstvo za procjenu i vrednovanje</w:t>
      </w:r>
    </w:p>
    <w:p w:rsidR="008D66E1" w:rsidRPr="003A247C" w:rsidRDefault="008D66E1" w:rsidP="008D66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</w:pPr>
      <w:r w:rsidRPr="003A247C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                                                        kandidata za zapošljavanje</w:t>
      </w:r>
    </w:p>
    <w:p w:rsidR="0065098D" w:rsidRPr="0065098D" w:rsidRDefault="0065098D" w:rsidP="0065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sectPr w:rsidR="0065098D" w:rsidRPr="0065098D" w:rsidSect="00B655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BF"/>
    <w:multiLevelType w:val="multilevel"/>
    <w:tmpl w:val="D87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422E"/>
    <w:multiLevelType w:val="multilevel"/>
    <w:tmpl w:val="347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450"/>
    <w:multiLevelType w:val="multilevel"/>
    <w:tmpl w:val="82A6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419E6"/>
    <w:multiLevelType w:val="multilevel"/>
    <w:tmpl w:val="9054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95891"/>
    <w:multiLevelType w:val="multilevel"/>
    <w:tmpl w:val="0E6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32BC6"/>
    <w:multiLevelType w:val="multilevel"/>
    <w:tmpl w:val="5000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A5BBB"/>
    <w:multiLevelType w:val="multilevel"/>
    <w:tmpl w:val="C51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219EC"/>
    <w:multiLevelType w:val="multilevel"/>
    <w:tmpl w:val="301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7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47C"/>
    <w:rsid w:val="00025F4F"/>
    <w:rsid w:val="00030B07"/>
    <w:rsid w:val="001C1BC8"/>
    <w:rsid w:val="003A247C"/>
    <w:rsid w:val="003D61F1"/>
    <w:rsid w:val="00617C8D"/>
    <w:rsid w:val="0065098D"/>
    <w:rsid w:val="006A2D3B"/>
    <w:rsid w:val="0073759C"/>
    <w:rsid w:val="00756760"/>
    <w:rsid w:val="0076058F"/>
    <w:rsid w:val="00781977"/>
    <w:rsid w:val="008629B6"/>
    <w:rsid w:val="00872DAE"/>
    <w:rsid w:val="008D66E1"/>
    <w:rsid w:val="009C0661"/>
    <w:rsid w:val="00AD455B"/>
    <w:rsid w:val="00B65534"/>
    <w:rsid w:val="00BF6D59"/>
    <w:rsid w:val="00C468C5"/>
    <w:rsid w:val="00C80B04"/>
    <w:rsid w:val="00CE6A53"/>
    <w:rsid w:val="00DF54D5"/>
    <w:rsid w:val="00E929CA"/>
    <w:rsid w:val="00F368D8"/>
    <w:rsid w:val="00F41F7F"/>
    <w:rsid w:val="00F6239E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247C"/>
    <w:rPr>
      <w:b/>
      <w:bCs/>
    </w:rPr>
  </w:style>
  <w:style w:type="table" w:styleId="Reetkatablice">
    <w:name w:val="Table Grid"/>
    <w:basedOn w:val="Obinatablica"/>
    <w:uiPriority w:val="39"/>
    <w:rsid w:val="00FC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2020-03-02T12:16:00Z</cp:lastPrinted>
  <dcterms:created xsi:type="dcterms:W3CDTF">2020-03-02T12:42:00Z</dcterms:created>
  <dcterms:modified xsi:type="dcterms:W3CDTF">2020-03-02T12:42:00Z</dcterms:modified>
</cp:coreProperties>
</file>